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A04F" w14:textId="426ED39C" w:rsidR="00851523" w:rsidRPr="00B51E16" w:rsidRDefault="00851523" w:rsidP="00851523">
      <w:pPr>
        <w:spacing w:after="0" w:line="240" w:lineRule="auto"/>
        <w:jc w:val="center"/>
        <w:rPr>
          <w:rFonts w:cstheme="minorHAnsi"/>
          <w:b/>
          <w:bCs/>
        </w:rPr>
      </w:pPr>
      <w:r w:rsidRPr="00B51E16">
        <w:rPr>
          <w:rFonts w:cstheme="minorHAnsi"/>
          <w:b/>
          <w:bCs/>
        </w:rPr>
        <w:t>Frequently Asked Questions (FAQs)</w:t>
      </w:r>
    </w:p>
    <w:p w14:paraId="43BAD1DC" w14:textId="6137D0D3" w:rsidR="00740D56" w:rsidRPr="00B51E16" w:rsidRDefault="00851523" w:rsidP="00206612">
      <w:pPr>
        <w:spacing w:after="0" w:line="240" w:lineRule="auto"/>
        <w:jc w:val="center"/>
        <w:rPr>
          <w:rFonts w:cstheme="minorHAnsi"/>
          <w:b/>
          <w:bCs/>
        </w:rPr>
      </w:pPr>
      <w:r>
        <w:rPr>
          <w:rFonts w:cstheme="minorHAnsi"/>
          <w:b/>
          <w:bCs/>
        </w:rPr>
        <w:t xml:space="preserve">for </w:t>
      </w:r>
      <w:r w:rsidR="00740D56" w:rsidRPr="00B51E16">
        <w:rPr>
          <w:rFonts w:cstheme="minorHAnsi"/>
          <w:b/>
          <w:bCs/>
        </w:rPr>
        <w:t>D</w:t>
      </w:r>
      <w:r w:rsidR="00B1053D">
        <w:rPr>
          <w:rFonts w:cstheme="minorHAnsi"/>
          <w:b/>
          <w:bCs/>
        </w:rPr>
        <w:t>o</w:t>
      </w:r>
      <w:r w:rsidR="00740D56" w:rsidRPr="00B51E16">
        <w:rPr>
          <w:rFonts w:cstheme="minorHAnsi"/>
          <w:b/>
          <w:bCs/>
        </w:rPr>
        <w:t>D Officials</w:t>
      </w:r>
      <w:r>
        <w:rPr>
          <w:rFonts w:cstheme="minorHAnsi"/>
          <w:b/>
          <w:bCs/>
        </w:rPr>
        <w:t xml:space="preserve"> on </w:t>
      </w:r>
      <w:r w:rsidR="009920EE">
        <w:rPr>
          <w:rFonts w:cstheme="minorHAnsi"/>
          <w:b/>
          <w:bCs/>
        </w:rPr>
        <w:t>a</w:t>
      </w:r>
    </w:p>
    <w:p w14:paraId="64977C90" w14:textId="5206A295" w:rsidR="00206612" w:rsidRPr="00B51E16" w:rsidRDefault="00F27AF8" w:rsidP="009920EE">
      <w:pPr>
        <w:spacing w:after="0" w:line="240" w:lineRule="auto"/>
        <w:jc w:val="center"/>
        <w:rPr>
          <w:rFonts w:cstheme="minorHAnsi"/>
          <w:b/>
          <w:bCs/>
        </w:rPr>
      </w:pPr>
      <w:r>
        <w:rPr>
          <w:rFonts w:cstheme="minorHAnsi"/>
          <w:b/>
          <w:bCs/>
        </w:rPr>
        <w:t xml:space="preserve">Business </w:t>
      </w:r>
      <w:r w:rsidR="00206612" w:rsidRPr="00B51E16">
        <w:rPr>
          <w:rFonts w:cstheme="minorHAnsi"/>
          <w:b/>
          <w:bCs/>
        </w:rPr>
        <w:t>Wholly</w:t>
      </w:r>
      <w:r w:rsidR="00851523">
        <w:rPr>
          <w:rFonts w:cstheme="minorHAnsi"/>
          <w:b/>
          <w:bCs/>
        </w:rPr>
        <w:t>-</w:t>
      </w:r>
      <w:r w:rsidR="00206612" w:rsidRPr="00B51E16">
        <w:rPr>
          <w:rFonts w:cstheme="minorHAnsi"/>
          <w:b/>
          <w:bCs/>
        </w:rPr>
        <w:t xml:space="preserve">Owned </w:t>
      </w:r>
      <w:r>
        <w:rPr>
          <w:rFonts w:cstheme="minorHAnsi"/>
          <w:b/>
          <w:bCs/>
        </w:rPr>
        <w:t xml:space="preserve">Through an </w:t>
      </w:r>
      <w:r w:rsidR="00A70D41" w:rsidRPr="00B51E16">
        <w:rPr>
          <w:rFonts w:cstheme="minorHAnsi"/>
          <w:b/>
          <w:bCs/>
        </w:rPr>
        <w:t>E</w:t>
      </w:r>
      <w:r w:rsidR="00206612" w:rsidRPr="00B51E16">
        <w:rPr>
          <w:rFonts w:cstheme="minorHAnsi"/>
          <w:b/>
          <w:bCs/>
        </w:rPr>
        <w:t>SOP and Sec. 874</w:t>
      </w:r>
    </w:p>
    <w:p w14:paraId="3A6B4FD7" w14:textId="254C4C24" w:rsidR="00206612" w:rsidRPr="00B51E16" w:rsidRDefault="00206612" w:rsidP="00206612">
      <w:pPr>
        <w:spacing w:after="0" w:line="240" w:lineRule="auto"/>
        <w:rPr>
          <w:rFonts w:cstheme="minorHAnsi"/>
        </w:rPr>
      </w:pPr>
    </w:p>
    <w:p w14:paraId="7B11C57C" w14:textId="235573A9" w:rsidR="00206612" w:rsidRPr="00713B41" w:rsidRDefault="00206612" w:rsidP="00206612">
      <w:pPr>
        <w:spacing w:after="0" w:line="240" w:lineRule="auto"/>
        <w:rPr>
          <w:rFonts w:cstheme="minorHAnsi"/>
          <w:b/>
          <w:bCs/>
        </w:rPr>
      </w:pPr>
      <w:r w:rsidRPr="00713B41">
        <w:rPr>
          <w:rFonts w:cstheme="minorHAnsi"/>
          <w:b/>
          <w:bCs/>
        </w:rPr>
        <w:t xml:space="preserve">What is an </w:t>
      </w:r>
      <w:r w:rsidR="00A70D41" w:rsidRPr="00713B41">
        <w:rPr>
          <w:rFonts w:cstheme="minorHAnsi"/>
          <w:b/>
          <w:bCs/>
        </w:rPr>
        <w:t>Employee Stock Ownership Plan (</w:t>
      </w:r>
      <w:r w:rsidRPr="00713B41">
        <w:rPr>
          <w:rFonts w:cstheme="minorHAnsi"/>
          <w:b/>
          <w:bCs/>
        </w:rPr>
        <w:t>ESOP</w:t>
      </w:r>
      <w:r w:rsidR="00A70D41" w:rsidRPr="00713B41">
        <w:rPr>
          <w:rFonts w:cstheme="minorHAnsi"/>
          <w:b/>
          <w:bCs/>
        </w:rPr>
        <w:t>s)</w:t>
      </w:r>
      <w:r w:rsidRPr="00713B41">
        <w:rPr>
          <w:rFonts w:cstheme="minorHAnsi"/>
          <w:b/>
          <w:bCs/>
        </w:rPr>
        <w:t>?</w:t>
      </w:r>
    </w:p>
    <w:p w14:paraId="2FAFAF2A" w14:textId="35F8885B" w:rsidR="00206612" w:rsidRPr="00713B41" w:rsidRDefault="00206612" w:rsidP="00206612">
      <w:pPr>
        <w:autoSpaceDE w:val="0"/>
        <w:autoSpaceDN w:val="0"/>
        <w:adjustRightInd w:val="0"/>
        <w:spacing w:after="0" w:line="240" w:lineRule="auto"/>
        <w:rPr>
          <w:rFonts w:cstheme="minorHAnsi"/>
        </w:rPr>
      </w:pPr>
      <w:r w:rsidRPr="00713B41">
        <w:rPr>
          <w:rFonts w:cstheme="minorHAnsi"/>
        </w:rPr>
        <w:t xml:space="preserve">An ESOP is a qualified defined contribution plan that provides a company’s workers with retirement savings through their investments in their employer’s stock, </w:t>
      </w:r>
      <w:r w:rsidRPr="00713B41">
        <w:rPr>
          <w:rFonts w:cstheme="minorHAnsi"/>
          <w:i/>
          <w:iCs/>
        </w:rPr>
        <w:t xml:space="preserve">at no cost to the worker. </w:t>
      </w:r>
      <w:r w:rsidRPr="00713B41">
        <w:rPr>
          <w:rFonts w:cstheme="minorHAnsi"/>
        </w:rPr>
        <w:t xml:space="preserve">ESOPs are regulated by the Department of Labor under the Employee Retirement Income Security Act just like pension funds, 401(k) plans, and other qualified retirement plans. Congress authorized the S corporation ESOP structure over two decades ago to encourage and expand retirement savings by workers </w:t>
      </w:r>
      <w:r w:rsidR="00334E5D" w:rsidRPr="00713B41">
        <w:rPr>
          <w:rFonts w:cstheme="minorHAnsi"/>
        </w:rPr>
        <w:t>providing</w:t>
      </w:r>
      <w:r w:rsidR="0021618C" w:rsidRPr="00713B41">
        <w:rPr>
          <w:rFonts w:cstheme="minorHAnsi"/>
        </w:rPr>
        <w:t xml:space="preserve"> </w:t>
      </w:r>
      <w:r w:rsidRPr="00713B41">
        <w:rPr>
          <w:rFonts w:cstheme="minorHAnsi"/>
        </w:rPr>
        <w:t xml:space="preserve">the opportunity to </w:t>
      </w:r>
      <w:r w:rsidR="00354B5F" w:rsidRPr="00713B41">
        <w:rPr>
          <w:rFonts w:cstheme="minorHAnsi"/>
        </w:rPr>
        <w:t>have equity</w:t>
      </w:r>
      <w:r w:rsidRPr="00713B41">
        <w:rPr>
          <w:rFonts w:cstheme="minorHAnsi"/>
        </w:rPr>
        <w:t xml:space="preserve"> in the companies where they work.</w:t>
      </w:r>
    </w:p>
    <w:p w14:paraId="3ADD3F59" w14:textId="77777777" w:rsidR="00CD73ED" w:rsidRPr="00713B41" w:rsidRDefault="00CD73ED" w:rsidP="00206612">
      <w:pPr>
        <w:autoSpaceDE w:val="0"/>
        <w:autoSpaceDN w:val="0"/>
        <w:adjustRightInd w:val="0"/>
        <w:spacing w:after="0" w:line="240" w:lineRule="auto"/>
        <w:rPr>
          <w:rFonts w:cstheme="minorHAnsi"/>
        </w:rPr>
      </w:pPr>
    </w:p>
    <w:p w14:paraId="361F68BD" w14:textId="6ACB254D" w:rsidR="00206612" w:rsidRPr="00713B41" w:rsidRDefault="00206612" w:rsidP="00206612">
      <w:pPr>
        <w:spacing w:after="0" w:line="240" w:lineRule="auto"/>
        <w:rPr>
          <w:rFonts w:cstheme="minorHAnsi"/>
          <w:b/>
          <w:bCs/>
        </w:rPr>
      </w:pPr>
      <w:r w:rsidRPr="00713B41">
        <w:rPr>
          <w:rFonts w:cstheme="minorHAnsi"/>
          <w:b/>
          <w:bCs/>
        </w:rPr>
        <w:t xml:space="preserve">What is </w:t>
      </w:r>
      <w:r w:rsidR="00A70D41" w:rsidRPr="00713B41">
        <w:rPr>
          <w:rFonts w:cstheme="minorHAnsi"/>
          <w:b/>
          <w:bCs/>
        </w:rPr>
        <w:t>a</w:t>
      </w:r>
      <w:r w:rsidRPr="00713B41">
        <w:rPr>
          <w:rFonts w:cstheme="minorHAnsi"/>
          <w:b/>
          <w:bCs/>
        </w:rPr>
        <w:t xml:space="preserve"> </w:t>
      </w:r>
      <w:r w:rsidR="00D715E7" w:rsidRPr="00713B41">
        <w:rPr>
          <w:rFonts w:cstheme="minorHAnsi"/>
          <w:b/>
          <w:bCs/>
        </w:rPr>
        <w:t>business</w:t>
      </w:r>
      <w:r w:rsidR="006219E5" w:rsidRPr="00713B41">
        <w:rPr>
          <w:rFonts w:cstheme="minorHAnsi"/>
          <w:b/>
          <w:bCs/>
        </w:rPr>
        <w:t xml:space="preserve"> </w:t>
      </w:r>
      <w:r w:rsidR="00354B5F" w:rsidRPr="00713B41">
        <w:rPr>
          <w:rFonts w:cstheme="minorHAnsi"/>
          <w:b/>
          <w:bCs/>
        </w:rPr>
        <w:t>wholly</w:t>
      </w:r>
      <w:r w:rsidR="00D715E7" w:rsidRPr="00713B41">
        <w:rPr>
          <w:rFonts w:cstheme="minorHAnsi"/>
          <w:b/>
          <w:bCs/>
        </w:rPr>
        <w:t>-</w:t>
      </w:r>
      <w:r w:rsidRPr="00713B41">
        <w:rPr>
          <w:rFonts w:cstheme="minorHAnsi"/>
          <w:b/>
          <w:bCs/>
        </w:rPr>
        <w:t xml:space="preserve">owned </w:t>
      </w:r>
      <w:r w:rsidR="006219E5" w:rsidRPr="00713B41">
        <w:rPr>
          <w:rFonts w:cstheme="minorHAnsi"/>
          <w:b/>
          <w:bCs/>
        </w:rPr>
        <w:t xml:space="preserve">through an </w:t>
      </w:r>
      <w:r w:rsidRPr="00713B41">
        <w:rPr>
          <w:rFonts w:cstheme="minorHAnsi"/>
          <w:b/>
          <w:bCs/>
        </w:rPr>
        <w:t>ESOP?</w:t>
      </w:r>
    </w:p>
    <w:p w14:paraId="51BAEA82" w14:textId="2DAF9691" w:rsidR="00334072" w:rsidRPr="00713B41" w:rsidRDefault="004D1759" w:rsidP="00334072">
      <w:pPr>
        <w:autoSpaceDE w:val="0"/>
        <w:autoSpaceDN w:val="0"/>
        <w:adjustRightInd w:val="0"/>
        <w:spacing w:after="0" w:line="240" w:lineRule="auto"/>
        <w:rPr>
          <w:rFonts w:eastAsia="Times New Roman" w:cstheme="minorHAnsi"/>
        </w:rPr>
      </w:pPr>
      <w:r w:rsidRPr="00713B41">
        <w:rPr>
          <w:rFonts w:eastAsia="Times New Roman" w:cstheme="minorHAnsi"/>
        </w:rPr>
        <w:t>A business wholly-owned through an ESOP means that the employees own 100% of the business. Technically, the ESOP owns 100% of the business and the employees are the shareholders of the ESOP.</w:t>
      </w:r>
    </w:p>
    <w:p w14:paraId="2A2D7A0A" w14:textId="77777777" w:rsidR="004D1759" w:rsidRPr="00713B41" w:rsidRDefault="004D1759" w:rsidP="00334072">
      <w:pPr>
        <w:autoSpaceDE w:val="0"/>
        <w:autoSpaceDN w:val="0"/>
        <w:adjustRightInd w:val="0"/>
        <w:spacing w:after="0" w:line="240" w:lineRule="auto"/>
        <w:rPr>
          <w:rFonts w:cstheme="minorHAnsi"/>
          <w:b/>
          <w:bCs/>
        </w:rPr>
      </w:pPr>
    </w:p>
    <w:p w14:paraId="700F7BAD" w14:textId="4F2ECEA8" w:rsidR="00334072" w:rsidRPr="00713B41" w:rsidRDefault="00334072" w:rsidP="00334072">
      <w:pPr>
        <w:autoSpaceDE w:val="0"/>
        <w:autoSpaceDN w:val="0"/>
        <w:adjustRightInd w:val="0"/>
        <w:spacing w:after="0" w:line="240" w:lineRule="auto"/>
        <w:rPr>
          <w:rFonts w:cstheme="minorHAnsi"/>
          <w:b/>
          <w:bCs/>
        </w:rPr>
      </w:pPr>
      <w:r w:rsidRPr="00713B41">
        <w:rPr>
          <w:rFonts w:cstheme="minorHAnsi"/>
          <w:b/>
          <w:bCs/>
        </w:rPr>
        <w:t>Who is ECR?</w:t>
      </w:r>
    </w:p>
    <w:p w14:paraId="1D0897DB" w14:textId="230981AC" w:rsidR="00334072" w:rsidRPr="00713B41" w:rsidRDefault="00334072" w:rsidP="00334072">
      <w:pPr>
        <w:spacing w:after="0" w:line="240" w:lineRule="auto"/>
        <w:rPr>
          <w:rFonts w:cstheme="minorHAnsi"/>
        </w:rPr>
      </w:pPr>
      <w:r w:rsidRPr="00713B41">
        <w:rPr>
          <w:rFonts w:cstheme="minorHAnsi"/>
        </w:rPr>
        <w:t>The Employee-Owned Contractor</w:t>
      </w:r>
      <w:r w:rsidR="00751C43" w:rsidRPr="00713B41">
        <w:rPr>
          <w:rFonts w:cstheme="minorHAnsi"/>
        </w:rPr>
        <w:t>s</w:t>
      </w:r>
      <w:r w:rsidRPr="00713B41">
        <w:rPr>
          <w:rFonts w:cstheme="minorHAnsi"/>
        </w:rPr>
        <w:t xml:space="preserve"> Roundtable (ECR) is a coalition of federal government contractors</w:t>
      </w:r>
      <w:r w:rsidR="00F2455E" w:rsidRPr="00713B41">
        <w:rPr>
          <w:rFonts w:cstheme="minorHAnsi"/>
        </w:rPr>
        <w:t xml:space="preserve">. Each </w:t>
      </w:r>
      <w:r w:rsidR="009E5EC1" w:rsidRPr="00713B41">
        <w:rPr>
          <w:rFonts w:cstheme="minorHAnsi"/>
        </w:rPr>
        <w:t xml:space="preserve">contractor or </w:t>
      </w:r>
      <w:r w:rsidR="006219E5" w:rsidRPr="00713B41">
        <w:rPr>
          <w:rFonts w:cstheme="minorHAnsi"/>
        </w:rPr>
        <w:t>business</w:t>
      </w:r>
      <w:r w:rsidR="00F2455E" w:rsidRPr="00713B41">
        <w:rPr>
          <w:rFonts w:cstheme="minorHAnsi"/>
        </w:rPr>
        <w:t xml:space="preserve"> is </w:t>
      </w:r>
      <w:r w:rsidRPr="00713B41">
        <w:rPr>
          <w:rFonts w:cstheme="minorHAnsi"/>
          <w:u w:val="single"/>
        </w:rPr>
        <w:t>wholly</w:t>
      </w:r>
      <w:r w:rsidR="00E8472F" w:rsidRPr="00713B41">
        <w:rPr>
          <w:rFonts w:cstheme="minorHAnsi"/>
          <w:u w:val="single"/>
        </w:rPr>
        <w:t>-</w:t>
      </w:r>
      <w:r w:rsidRPr="00713B41">
        <w:rPr>
          <w:rFonts w:cstheme="minorHAnsi"/>
          <w:u w:val="single"/>
        </w:rPr>
        <w:t>owned</w:t>
      </w:r>
      <w:r w:rsidRPr="00713B41">
        <w:rPr>
          <w:rFonts w:cstheme="minorHAnsi"/>
        </w:rPr>
        <w:t xml:space="preserve"> </w:t>
      </w:r>
      <w:r w:rsidR="006219E5" w:rsidRPr="00713B41">
        <w:rPr>
          <w:rFonts w:cstheme="minorHAnsi"/>
        </w:rPr>
        <w:t xml:space="preserve">through an </w:t>
      </w:r>
      <w:r w:rsidRPr="00713B41">
        <w:rPr>
          <w:rFonts w:cstheme="minorHAnsi"/>
        </w:rPr>
        <w:t>ESOP.</w:t>
      </w:r>
    </w:p>
    <w:p w14:paraId="1022760D" w14:textId="77777777" w:rsidR="00913BC8" w:rsidRPr="00713B41" w:rsidRDefault="00913BC8" w:rsidP="00206612">
      <w:pPr>
        <w:spacing w:after="0" w:line="240" w:lineRule="auto"/>
        <w:rPr>
          <w:rFonts w:cstheme="minorHAnsi"/>
          <w:b/>
          <w:bCs/>
        </w:rPr>
      </w:pPr>
    </w:p>
    <w:p w14:paraId="25BD050D" w14:textId="11309721" w:rsidR="00206612" w:rsidRPr="00713B41" w:rsidRDefault="00206612" w:rsidP="00206612">
      <w:pPr>
        <w:spacing w:after="0" w:line="240" w:lineRule="auto"/>
        <w:rPr>
          <w:rFonts w:cstheme="minorHAnsi"/>
          <w:b/>
          <w:bCs/>
        </w:rPr>
      </w:pPr>
      <w:r w:rsidRPr="00713B41">
        <w:rPr>
          <w:rFonts w:cstheme="minorHAnsi"/>
          <w:b/>
          <w:bCs/>
        </w:rPr>
        <w:t>Why are ESOPs different?</w:t>
      </w:r>
    </w:p>
    <w:p w14:paraId="5786D870" w14:textId="11C6A1F0" w:rsidR="00206612" w:rsidRPr="00713B41" w:rsidRDefault="00206612" w:rsidP="00354B5F">
      <w:pPr>
        <w:autoSpaceDE w:val="0"/>
        <w:autoSpaceDN w:val="0"/>
        <w:adjustRightInd w:val="0"/>
        <w:spacing w:after="0" w:line="240" w:lineRule="auto"/>
        <w:rPr>
          <w:rFonts w:cstheme="minorHAnsi"/>
        </w:rPr>
      </w:pPr>
      <w:r w:rsidRPr="00713B41">
        <w:rPr>
          <w:rFonts w:cstheme="minorHAnsi"/>
        </w:rPr>
        <w:t>As employee ownership in America has grown</w:t>
      </w:r>
      <w:r w:rsidR="00E86FE0" w:rsidRPr="00713B41">
        <w:rPr>
          <w:rFonts w:cstheme="minorHAnsi"/>
        </w:rPr>
        <w:t>,</w:t>
      </w:r>
      <w:r w:rsidRPr="00713B41">
        <w:rPr>
          <w:rFonts w:cstheme="minorHAnsi"/>
        </w:rPr>
        <w:t xml:space="preserve"> employee-owned businesses have consistently provided the economy, their workers</w:t>
      </w:r>
      <w:r w:rsidR="00E86FE0" w:rsidRPr="00713B41">
        <w:rPr>
          <w:rFonts w:cstheme="minorHAnsi"/>
        </w:rPr>
        <w:t>,</w:t>
      </w:r>
      <w:r w:rsidRPr="00713B41">
        <w:rPr>
          <w:rFonts w:cstheme="minorHAnsi"/>
        </w:rPr>
        <w:t xml:space="preserve"> and their customers with unique and tangible benefits. Because ESOPs are regulated by a strict legal code that requires ownership to be broadly held across employees, from the mailroom to the boardroom, </w:t>
      </w:r>
      <w:r w:rsidR="00CA3FF4" w:rsidRPr="00713B41">
        <w:rPr>
          <w:rFonts w:cstheme="minorHAnsi"/>
        </w:rPr>
        <w:t xml:space="preserve">ESOP </w:t>
      </w:r>
      <w:r w:rsidRPr="00713B41">
        <w:rPr>
          <w:rFonts w:cstheme="minorHAnsi"/>
        </w:rPr>
        <w:t>companies report better job growth, fewer job reductions during economic downturns, boosted employee</w:t>
      </w:r>
      <w:r w:rsidR="00354B5F" w:rsidRPr="00713B41">
        <w:rPr>
          <w:rFonts w:cstheme="minorHAnsi"/>
        </w:rPr>
        <w:t xml:space="preserve"> </w:t>
      </w:r>
      <w:r w:rsidRPr="00713B41">
        <w:rPr>
          <w:rFonts w:cstheme="minorHAnsi"/>
        </w:rPr>
        <w:t>savings, and strong protections against foreign acquisitions.</w:t>
      </w:r>
      <w:r w:rsidR="00CA3FF4" w:rsidRPr="00713B41">
        <w:rPr>
          <w:rStyle w:val="FootnoteReference"/>
          <w:rFonts w:cstheme="minorHAnsi"/>
        </w:rPr>
        <w:footnoteReference w:id="1"/>
      </w:r>
      <w:r w:rsidR="00E8472F" w:rsidRPr="00713B41">
        <w:rPr>
          <w:rFonts w:cstheme="minorHAnsi"/>
        </w:rPr>
        <w:t xml:space="preserve"> </w:t>
      </w:r>
    </w:p>
    <w:p w14:paraId="4550C681" w14:textId="77777777" w:rsidR="00913BC8" w:rsidRPr="00713B41" w:rsidRDefault="00913BC8" w:rsidP="00206612">
      <w:pPr>
        <w:spacing w:after="0" w:line="240" w:lineRule="auto"/>
        <w:rPr>
          <w:rFonts w:cstheme="minorHAnsi"/>
          <w:b/>
          <w:bCs/>
        </w:rPr>
      </w:pPr>
    </w:p>
    <w:p w14:paraId="6A0599F5" w14:textId="51DAA902" w:rsidR="00206612" w:rsidRPr="00713B41" w:rsidRDefault="00206612" w:rsidP="00206612">
      <w:pPr>
        <w:spacing w:after="0" w:line="240" w:lineRule="auto"/>
        <w:rPr>
          <w:rFonts w:cstheme="minorHAnsi"/>
          <w:b/>
          <w:bCs/>
        </w:rPr>
      </w:pPr>
      <w:r w:rsidRPr="00713B41">
        <w:rPr>
          <w:rFonts w:cstheme="minorHAnsi"/>
          <w:b/>
          <w:bCs/>
        </w:rPr>
        <w:t>What value do ESOPs bring to D</w:t>
      </w:r>
      <w:r w:rsidR="00B1053D" w:rsidRPr="00713B41">
        <w:rPr>
          <w:rFonts w:cstheme="minorHAnsi"/>
          <w:b/>
          <w:bCs/>
        </w:rPr>
        <w:t>o</w:t>
      </w:r>
      <w:r w:rsidRPr="00713B41">
        <w:rPr>
          <w:rFonts w:cstheme="minorHAnsi"/>
          <w:b/>
          <w:bCs/>
        </w:rPr>
        <w:t>D?</w:t>
      </w:r>
    </w:p>
    <w:p w14:paraId="6D83267E" w14:textId="2142326D" w:rsidR="00354B5F" w:rsidRPr="00713B41" w:rsidRDefault="00354B5F" w:rsidP="00354B5F">
      <w:pPr>
        <w:autoSpaceDE w:val="0"/>
        <w:autoSpaceDN w:val="0"/>
        <w:adjustRightInd w:val="0"/>
        <w:spacing w:after="0" w:line="240" w:lineRule="auto"/>
        <w:rPr>
          <w:rFonts w:cstheme="minorHAnsi"/>
        </w:rPr>
      </w:pPr>
      <w:r w:rsidRPr="00713B41">
        <w:rPr>
          <w:rFonts w:cstheme="minorHAnsi"/>
        </w:rPr>
        <w:t>Data from top economists ha</w:t>
      </w:r>
      <w:r w:rsidR="001C5A4C" w:rsidRPr="00713B41">
        <w:rPr>
          <w:rFonts w:cstheme="minorHAnsi"/>
        </w:rPr>
        <w:t>ve</w:t>
      </w:r>
      <w:r w:rsidRPr="00713B41">
        <w:rPr>
          <w:rFonts w:cstheme="minorHAnsi"/>
        </w:rPr>
        <w:t xml:space="preserve"> consistently shown that ESOPs already create significant value in the American economy, and that this value extends to all workers, particularly those who represent disadvantaged communities or who are the intended beneficiaries of federal preference programs. </w:t>
      </w:r>
      <w:r w:rsidR="00CA3FF4" w:rsidRPr="00713B41">
        <w:rPr>
          <w:rFonts w:cstheme="minorHAnsi"/>
        </w:rPr>
        <w:t>A</w:t>
      </w:r>
      <w:r w:rsidRPr="00713B41">
        <w:rPr>
          <w:rFonts w:cstheme="minorHAnsi"/>
        </w:rPr>
        <w:t xml:space="preserve">ccording to the National Center for Employee Ownership, key groups targeted by </w:t>
      </w:r>
      <w:r w:rsidR="00A70D41" w:rsidRPr="00713B41">
        <w:rPr>
          <w:rFonts w:cstheme="minorHAnsi"/>
        </w:rPr>
        <w:t>existing contracting</w:t>
      </w:r>
      <w:r w:rsidRPr="00713B41">
        <w:rPr>
          <w:rFonts w:cstheme="minorHAnsi"/>
        </w:rPr>
        <w:t xml:space="preserve"> preference programs earned higher wages and had greater household net wealth when they worked at an ESOP company as compared to their peers.</w:t>
      </w:r>
      <w:r w:rsidR="00E86FE0" w:rsidRPr="00713B41">
        <w:rPr>
          <w:rStyle w:val="FootnoteReference"/>
          <w:rFonts w:cstheme="minorHAnsi"/>
        </w:rPr>
        <w:footnoteReference w:id="2"/>
      </w:r>
    </w:p>
    <w:p w14:paraId="073A2090" w14:textId="1F8668E4" w:rsidR="00913BC8" w:rsidRPr="00713B41" w:rsidRDefault="00913BC8" w:rsidP="00206612">
      <w:pPr>
        <w:spacing w:after="0" w:line="240" w:lineRule="auto"/>
        <w:rPr>
          <w:rFonts w:cstheme="minorHAnsi"/>
          <w:b/>
          <w:bCs/>
        </w:rPr>
      </w:pPr>
    </w:p>
    <w:p w14:paraId="569B7992" w14:textId="0EA737EE" w:rsidR="00206612" w:rsidRPr="00713B41" w:rsidRDefault="00206612" w:rsidP="00206612">
      <w:pPr>
        <w:spacing w:after="0" w:line="240" w:lineRule="auto"/>
        <w:rPr>
          <w:rFonts w:cstheme="minorHAnsi"/>
          <w:b/>
          <w:bCs/>
        </w:rPr>
      </w:pPr>
      <w:r w:rsidRPr="00713B41">
        <w:rPr>
          <w:rFonts w:cstheme="minorHAnsi"/>
          <w:b/>
          <w:bCs/>
        </w:rPr>
        <w:t>What is Sec. 874?</w:t>
      </w:r>
    </w:p>
    <w:p w14:paraId="6EEDE5F6" w14:textId="61CAF8E9" w:rsidR="00BC47FF" w:rsidRPr="00713B41" w:rsidRDefault="00A70D41" w:rsidP="00A70D41">
      <w:pPr>
        <w:pStyle w:val="xmsolistparagraph"/>
        <w:spacing w:before="0" w:beforeAutospacing="0" w:after="0" w:afterAutospacing="0"/>
        <w:rPr>
          <w:rFonts w:asciiTheme="minorHAnsi" w:eastAsia="Times New Roman" w:hAnsiTheme="minorHAnsi" w:cstheme="minorHAnsi"/>
        </w:rPr>
      </w:pPr>
      <w:r w:rsidRPr="00713B41">
        <w:rPr>
          <w:rFonts w:asciiTheme="minorHAnsi" w:hAnsiTheme="minorHAnsi" w:cstheme="minorHAnsi"/>
        </w:rPr>
        <w:t xml:space="preserve">Congress recognized the innovative potential in encouraging </w:t>
      </w:r>
      <w:r w:rsidR="009920EE" w:rsidRPr="00713B41">
        <w:rPr>
          <w:rFonts w:asciiTheme="minorHAnsi" w:hAnsiTheme="minorHAnsi" w:cstheme="minorHAnsi"/>
        </w:rPr>
        <w:t>D</w:t>
      </w:r>
      <w:r w:rsidR="00B1053D" w:rsidRPr="00713B41">
        <w:rPr>
          <w:rFonts w:asciiTheme="minorHAnsi" w:hAnsiTheme="minorHAnsi" w:cstheme="minorHAnsi"/>
        </w:rPr>
        <w:t>o</w:t>
      </w:r>
      <w:r w:rsidR="009920EE" w:rsidRPr="00713B41">
        <w:rPr>
          <w:rFonts w:asciiTheme="minorHAnsi" w:hAnsiTheme="minorHAnsi" w:cstheme="minorHAnsi"/>
        </w:rPr>
        <w:t xml:space="preserve">D to work with </w:t>
      </w:r>
      <w:r w:rsidRPr="00713B41">
        <w:rPr>
          <w:rFonts w:asciiTheme="minorHAnsi" w:hAnsiTheme="minorHAnsi" w:cstheme="minorHAnsi"/>
        </w:rPr>
        <w:t>business</w:t>
      </w:r>
      <w:r w:rsidR="00DF7D64" w:rsidRPr="00713B41">
        <w:rPr>
          <w:rFonts w:asciiTheme="minorHAnsi" w:hAnsiTheme="minorHAnsi" w:cstheme="minorHAnsi"/>
        </w:rPr>
        <w:t>es</w:t>
      </w:r>
      <w:r w:rsidRPr="00713B41">
        <w:rPr>
          <w:rFonts w:asciiTheme="minorHAnsi" w:hAnsiTheme="minorHAnsi" w:cstheme="minorHAnsi"/>
        </w:rPr>
        <w:t xml:space="preserve"> </w:t>
      </w:r>
      <w:r w:rsidR="00BC47FF" w:rsidRPr="00713B41">
        <w:rPr>
          <w:rFonts w:asciiTheme="minorHAnsi" w:hAnsiTheme="minorHAnsi" w:cstheme="minorHAnsi"/>
        </w:rPr>
        <w:t xml:space="preserve">wholly-owned </w:t>
      </w:r>
      <w:r w:rsidR="009920EE" w:rsidRPr="00713B41">
        <w:rPr>
          <w:rFonts w:asciiTheme="minorHAnsi" w:hAnsiTheme="minorHAnsi" w:cstheme="minorHAnsi"/>
        </w:rPr>
        <w:t xml:space="preserve">through </w:t>
      </w:r>
      <w:r w:rsidR="00BC47FF" w:rsidRPr="00713B41">
        <w:rPr>
          <w:rFonts w:asciiTheme="minorHAnsi" w:hAnsiTheme="minorHAnsi" w:cstheme="minorHAnsi"/>
        </w:rPr>
        <w:t>ESOP</w:t>
      </w:r>
      <w:r w:rsidR="00A26BB0" w:rsidRPr="00713B41">
        <w:rPr>
          <w:rFonts w:asciiTheme="minorHAnsi" w:hAnsiTheme="minorHAnsi" w:cstheme="minorHAnsi"/>
        </w:rPr>
        <w:t>s</w:t>
      </w:r>
      <w:r w:rsidR="00BC47FF" w:rsidRPr="00713B41">
        <w:rPr>
          <w:rFonts w:asciiTheme="minorHAnsi" w:hAnsiTheme="minorHAnsi" w:cstheme="minorHAnsi"/>
        </w:rPr>
        <w:t xml:space="preserve"> and authorized the Pilot Program to Incentivize Contracting with Employee-Owned Businesses in Section 874 of the National Defense Authorization Act </w:t>
      </w:r>
      <w:r w:rsidR="00B1053D" w:rsidRPr="00713B41">
        <w:rPr>
          <w:rFonts w:asciiTheme="minorHAnsi" w:hAnsiTheme="minorHAnsi" w:cstheme="minorHAnsi"/>
        </w:rPr>
        <w:t xml:space="preserve">(NDAA) </w:t>
      </w:r>
      <w:r w:rsidR="00BC47FF" w:rsidRPr="00713B41">
        <w:rPr>
          <w:rFonts w:asciiTheme="minorHAnsi" w:hAnsiTheme="minorHAnsi" w:cstheme="minorHAnsi"/>
        </w:rPr>
        <w:t xml:space="preserve">for Fiscal Year 2022. </w:t>
      </w:r>
      <w:r w:rsidR="00BC47FF" w:rsidRPr="00713B41">
        <w:rPr>
          <w:rFonts w:asciiTheme="minorHAnsi" w:eastAsia="Times New Roman" w:hAnsiTheme="minorHAnsi" w:cstheme="minorHAnsi"/>
        </w:rPr>
        <w:t xml:space="preserve">Section 874 provides authority for DOD to establish a </w:t>
      </w:r>
      <w:r w:rsidR="00BC47FF" w:rsidRPr="00713B41">
        <w:rPr>
          <w:rFonts w:asciiTheme="minorHAnsi" w:eastAsia="Times New Roman" w:hAnsiTheme="minorHAnsi" w:cstheme="minorHAnsi"/>
        </w:rPr>
        <w:lastRenderedPageBreak/>
        <w:t>pilot program to incentivize contracting with</w:t>
      </w:r>
      <w:r w:rsidR="00C550AA" w:rsidRPr="00713B41">
        <w:rPr>
          <w:rFonts w:asciiTheme="minorHAnsi" w:eastAsia="Times New Roman" w:hAnsiTheme="minorHAnsi" w:cstheme="minorHAnsi"/>
        </w:rPr>
        <w:t xml:space="preserve"> </w:t>
      </w:r>
      <w:r w:rsidR="00BC47FF" w:rsidRPr="00713B41">
        <w:rPr>
          <w:rFonts w:asciiTheme="minorHAnsi" w:eastAsia="Times New Roman" w:hAnsiTheme="minorHAnsi" w:cstheme="minorHAnsi"/>
        </w:rPr>
        <w:t>business</w:t>
      </w:r>
      <w:r w:rsidR="00A26BB0" w:rsidRPr="00713B41">
        <w:rPr>
          <w:rFonts w:asciiTheme="minorHAnsi" w:eastAsia="Times New Roman" w:hAnsiTheme="minorHAnsi" w:cstheme="minorHAnsi"/>
        </w:rPr>
        <w:t>es</w:t>
      </w:r>
      <w:r w:rsidR="00BC47FF" w:rsidRPr="00713B41">
        <w:rPr>
          <w:rFonts w:asciiTheme="minorHAnsi" w:eastAsia="Times New Roman" w:hAnsiTheme="minorHAnsi" w:cstheme="minorHAnsi"/>
        </w:rPr>
        <w:t xml:space="preserve"> wholly</w:t>
      </w:r>
      <w:r w:rsidR="00851523" w:rsidRPr="00713B41">
        <w:rPr>
          <w:rFonts w:asciiTheme="minorHAnsi" w:eastAsia="Times New Roman" w:hAnsiTheme="minorHAnsi" w:cstheme="minorHAnsi"/>
        </w:rPr>
        <w:t>-</w:t>
      </w:r>
      <w:r w:rsidR="00BC47FF" w:rsidRPr="00713B41">
        <w:rPr>
          <w:rFonts w:asciiTheme="minorHAnsi" w:eastAsia="Times New Roman" w:hAnsiTheme="minorHAnsi" w:cstheme="minorHAnsi"/>
        </w:rPr>
        <w:t xml:space="preserve">owned </w:t>
      </w:r>
      <w:r w:rsidR="00C550AA" w:rsidRPr="00713B41">
        <w:rPr>
          <w:rFonts w:asciiTheme="minorHAnsi" w:eastAsia="Times New Roman" w:hAnsiTheme="minorHAnsi" w:cstheme="minorHAnsi"/>
        </w:rPr>
        <w:t xml:space="preserve">through </w:t>
      </w:r>
      <w:r w:rsidR="00BC47FF" w:rsidRPr="00713B41">
        <w:rPr>
          <w:rFonts w:asciiTheme="minorHAnsi" w:eastAsia="Times New Roman" w:hAnsiTheme="minorHAnsi" w:cstheme="minorHAnsi"/>
        </w:rPr>
        <w:t>ESOP</w:t>
      </w:r>
      <w:r w:rsidR="00A26BB0" w:rsidRPr="00713B41">
        <w:rPr>
          <w:rFonts w:asciiTheme="minorHAnsi" w:eastAsia="Times New Roman" w:hAnsiTheme="minorHAnsi" w:cstheme="minorHAnsi"/>
        </w:rPr>
        <w:t xml:space="preserve">s </w:t>
      </w:r>
      <w:r w:rsidR="00BC47FF" w:rsidRPr="00713B41">
        <w:rPr>
          <w:rFonts w:asciiTheme="minorHAnsi" w:eastAsia="Times New Roman" w:hAnsiTheme="minorHAnsi" w:cstheme="minorHAnsi"/>
        </w:rPr>
        <w:t>by awarding a one-time sole source follow-on contract.</w:t>
      </w:r>
    </w:p>
    <w:p w14:paraId="379BF937" w14:textId="77777777" w:rsidR="00BC47FF" w:rsidRPr="00713B41" w:rsidRDefault="00BC47FF" w:rsidP="00206612">
      <w:pPr>
        <w:spacing w:after="0" w:line="240" w:lineRule="auto"/>
        <w:rPr>
          <w:rFonts w:cstheme="minorHAnsi"/>
          <w:b/>
          <w:bCs/>
        </w:rPr>
      </w:pPr>
    </w:p>
    <w:p w14:paraId="75B48DB7" w14:textId="77777777" w:rsidR="00BC47FF" w:rsidRPr="00713B41" w:rsidRDefault="00BC47FF" w:rsidP="00206612">
      <w:pPr>
        <w:spacing w:after="0" w:line="240" w:lineRule="auto"/>
        <w:rPr>
          <w:rFonts w:cstheme="minorHAnsi"/>
          <w:b/>
          <w:bCs/>
        </w:rPr>
      </w:pPr>
      <w:r w:rsidRPr="00713B41">
        <w:rPr>
          <w:rFonts w:cstheme="minorHAnsi"/>
          <w:b/>
          <w:bCs/>
        </w:rPr>
        <w:t>When will I be able to use the authority granted in Sec. 874?</w:t>
      </w:r>
    </w:p>
    <w:p w14:paraId="35BB7BEA" w14:textId="1974F01C" w:rsidR="006B125D" w:rsidRPr="00713B41" w:rsidRDefault="00BC47FF" w:rsidP="00206612">
      <w:pPr>
        <w:spacing w:after="0" w:line="240" w:lineRule="auto"/>
        <w:rPr>
          <w:rFonts w:cstheme="minorHAnsi"/>
        </w:rPr>
      </w:pPr>
      <w:r w:rsidRPr="00713B41">
        <w:rPr>
          <w:rFonts w:cstheme="minorHAnsi"/>
        </w:rPr>
        <w:t xml:space="preserve">First, DOD will need to </w:t>
      </w:r>
      <w:proofErr w:type="gramStart"/>
      <w:r w:rsidRPr="00713B41">
        <w:rPr>
          <w:rFonts w:cstheme="minorHAnsi"/>
        </w:rPr>
        <w:t>make a decision</w:t>
      </w:r>
      <w:proofErr w:type="gramEnd"/>
      <w:r w:rsidRPr="00713B41">
        <w:rPr>
          <w:rFonts w:cstheme="minorHAnsi"/>
        </w:rPr>
        <w:t xml:space="preserve"> to execute the authority granted by Congress in Sec. 874 and then conduct the rulemaking</w:t>
      </w:r>
      <w:r w:rsidR="006B125D" w:rsidRPr="00713B41">
        <w:rPr>
          <w:rFonts w:cstheme="minorHAnsi"/>
        </w:rPr>
        <w:t xml:space="preserve"> process to implement the statute</w:t>
      </w:r>
      <w:r w:rsidR="00913BC8" w:rsidRPr="00713B41">
        <w:rPr>
          <w:rFonts w:cstheme="minorHAnsi"/>
        </w:rPr>
        <w:t xml:space="preserve"> in the Defense Federal Acquisition Regulation </w:t>
      </w:r>
      <w:r w:rsidR="00CA3FF4" w:rsidRPr="00713B41">
        <w:rPr>
          <w:rFonts w:cstheme="minorHAnsi"/>
        </w:rPr>
        <w:t>Supplement</w:t>
      </w:r>
      <w:r w:rsidR="00913BC8" w:rsidRPr="00713B41">
        <w:rPr>
          <w:rFonts w:cstheme="minorHAnsi"/>
        </w:rPr>
        <w:t xml:space="preserve"> (DFARS)</w:t>
      </w:r>
      <w:r w:rsidR="006B125D" w:rsidRPr="00713B41">
        <w:rPr>
          <w:rFonts w:cstheme="minorHAnsi"/>
        </w:rPr>
        <w:t xml:space="preserve">. ECR has provided input to the Director, Defense Acquisition Regulation </w:t>
      </w:r>
      <w:r w:rsidR="00913BC8" w:rsidRPr="00713B41">
        <w:rPr>
          <w:rFonts w:cstheme="minorHAnsi"/>
        </w:rPr>
        <w:t>S</w:t>
      </w:r>
      <w:r w:rsidR="00CA3FF4" w:rsidRPr="00713B41">
        <w:rPr>
          <w:rFonts w:cstheme="minorHAnsi"/>
        </w:rPr>
        <w:t>ystem</w:t>
      </w:r>
      <w:r w:rsidR="006B125D" w:rsidRPr="00713B41">
        <w:rPr>
          <w:rFonts w:cstheme="minorHAnsi"/>
        </w:rPr>
        <w:t xml:space="preserve"> </w:t>
      </w:r>
      <w:r w:rsidR="00913BC8" w:rsidRPr="00713B41">
        <w:rPr>
          <w:rFonts w:cstheme="minorHAnsi"/>
        </w:rPr>
        <w:t xml:space="preserve">(DARS) </w:t>
      </w:r>
      <w:r w:rsidR="006B125D" w:rsidRPr="00713B41">
        <w:rPr>
          <w:rFonts w:cstheme="minorHAnsi"/>
        </w:rPr>
        <w:t>through the early engagement opportunity (see attached).</w:t>
      </w:r>
      <w:r w:rsidR="00751C43" w:rsidRPr="00713B41">
        <w:rPr>
          <w:rFonts w:cstheme="minorHAnsi"/>
        </w:rPr>
        <w:t xml:space="preserve"> Additionally, the FY23 NDAA contains language from the House Armed Services Committee reaffirming their support for DoD to implement this authority.</w:t>
      </w:r>
    </w:p>
    <w:p w14:paraId="49819CCB" w14:textId="77777777" w:rsidR="00913BC8" w:rsidRPr="00713B41" w:rsidRDefault="00913BC8" w:rsidP="00206612">
      <w:pPr>
        <w:spacing w:after="0" w:line="240" w:lineRule="auto"/>
        <w:rPr>
          <w:rFonts w:cstheme="minorHAnsi"/>
          <w:b/>
          <w:bCs/>
        </w:rPr>
      </w:pPr>
    </w:p>
    <w:p w14:paraId="045A2ACE" w14:textId="7042B0B2" w:rsidR="00206612" w:rsidRPr="00713B41" w:rsidRDefault="00206612" w:rsidP="00206612">
      <w:pPr>
        <w:spacing w:after="0" w:line="240" w:lineRule="auto"/>
        <w:rPr>
          <w:rFonts w:cstheme="minorHAnsi"/>
          <w:b/>
          <w:bCs/>
        </w:rPr>
      </w:pPr>
      <w:r w:rsidRPr="00713B41">
        <w:rPr>
          <w:rFonts w:cstheme="minorHAnsi"/>
          <w:b/>
          <w:bCs/>
        </w:rPr>
        <w:t>How do I communicate interest in Sec. 874?</w:t>
      </w:r>
    </w:p>
    <w:p w14:paraId="297A8009" w14:textId="77777777" w:rsidR="00713B41" w:rsidRDefault="005E2685" w:rsidP="00206612">
      <w:pPr>
        <w:spacing w:after="0" w:line="240" w:lineRule="auto"/>
        <w:rPr>
          <w:rFonts w:cstheme="minorHAnsi"/>
        </w:rPr>
      </w:pPr>
      <w:r w:rsidRPr="00713B41">
        <w:rPr>
          <w:rFonts w:cstheme="minorHAnsi"/>
        </w:rPr>
        <w:t>D</w:t>
      </w:r>
      <w:r w:rsidR="00B1053D" w:rsidRPr="00713B41">
        <w:rPr>
          <w:rFonts w:cstheme="minorHAnsi"/>
        </w:rPr>
        <w:t>o</w:t>
      </w:r>
      <w:r w:rsidRPr="00713B41">
        <w:rPr>
          <w:rFonts w:cstheme="minorHAnsi"/>
        </w:rPr>
        <w:t>D official</w:t>
      </w:r>
      <w:r w:rsidR="00A26BB0" w:rsidRPr="00713B41">
        <w:rPr>
          <w:rFonts w:cstheme="minorHAnsi"/>
        </w:rPr>
        <w:t>s</w:t>
      </w:r>
      <w:r w:rsidRPr="00713B41">
        <w:rPr>
          <w:rFonts w:cstheme="minorHAnsi"/>
        </w:rPr>
        <w:t xml:space="preserve"> can u</w:t>
      </w:r>
      <w:r w:rsidR="006B125D" w:rsidRPr="00713B41">
        <w:rPr>
          <w:rFonts w:cstheme="minorHAnsi"/>
        </w:rPr>
        <w:t xml:space="preserve">se </w:t>
      </w:r>
      <w:r w:rsidRPr="00713B41">
        <w:rPr>
          <w:rFonts w:cstheme="minorHAnsi"/>
        </w:rPr>
        <w:t xml:space="preserve">their </w:t>
      </w:r>
      <w:r w:rsidR="006B125D" w:rsidRPr="00713B41">
        <w:rPr>
          <w:rFonts w:cstheme="minorHAnsi"/>
        </w:rPr>
        <w:t xml:space="preserve">chain of command to communicate </w:t>
      </w:r>
      <w:r w:rsidR="00913BC8" w:rsidRPr="00713B41">
        <w:rPr>
          <w:rFonts w:cstheme="minorHAnsi"/>
        </w:rPr>
        <w:t>interest in using the authority granted in Sec. 874</w:t>
      </w:r>
      <w:r w:rsidR="007764E6" w:rsidRPr="00713B41">
        <w:rPr>
          <w:rFonts w:cstheme="minorHAnsi"/>
        </w:rPr>
        <w:t>.</w:t>
      </w:r>
      <w:r w:rsidR="00751C43" w:rsidRPr="00713B41">
        <w:rPr>
          <w:rFonts w:cstheme="minorHAnsi"/>
        </w:rPr>
        <w:t xml:space="preserve"> Additionally, DoD officials can communicate their interest to</w:t>
      </w:r>
      <w:r w:rsidR="00105732" w:rsidRPr="00713B41">
        <w:rPr>
          <w:rFonts w:cstheme="minorHAnsi"/>
        </w:rPr>
        <w:t xml:space="preserve"> the</w:t>
      </w:r>
      <w:r w:rsidR="0070526D" w:rsidRPr="00713B41">
        <w:rPr>
          <w:rFonts w:cstheme="minorHAnsi"/>
        </w:rPr>
        <w:t xml:space="preserve"> </w:t>
      </w:r>
      <w:r w:rsidR="00105732" w:rsidRPr="00713B41">
        <w:rPr>
          <w:rFonts w:cstheme="minorHAnsi"/>
        </w:rPr>
        <w:t>point of contact</w:t>
      </w:r>
      <w:r w:rsidR="0070526D" w:rsidRPr="00713B41">
        <w:rPr>
          <w:rFonts w:cstheme="minorHAnsi"/>
        </w:rPr>
        <w:t xml:space="preserve"> in the business wholly-owned through an ESOP</w:t>
      </w:r>
      <w:r w:rsidR="00105732" w:rsidRPr="00713B41">
        <w:rPr>
          <w:rFonts w:cstheme="minorHAnsi"/>
        </w:rPr>
        <w:t xml:space="preserve">. These members companies will forward this information to ECR and ECR will </w:t>
      </w:r>
      <w:r w:rsidR="0041666D" w:rsidRPr="00713B41">
        <w:rPr>
          <w:rFonts w:cstheme="minorHAnsi"/>
          <w:u w:val="single"/>
        </w:rPr>
        <w:t xml:space="preserve">anonymously </w:t>
      </w:r>
      <w:r w:rsidR="0041666D" w:rsidRPr="00713B41">
        <w:rPr>
          <w:rFonts w:cstheme="minorHAnsi"/>
        </w:rPr>
        <w:t>convey this interest to DoD.</w:t>
      </w:r>
      <w:r w:rsidR="00713B41">
        <w:rPr>
          <w:rFonts w:cstheme="minorHAnsi"/>
        </w:rPr>
        <w:t xml:space="preserve"> </w:t>
      </w:r>
    </w:p>
    <w:p w14:paraId="0A57E36B" w14:textId="77777777" w:rsidR="00713B41" w:rsidRDefault="00713B41" w:rsidP="00206612">
      <w:pPr>
        <w:spacing w:after="0" w:line="240" w:lineRule="auto"/>
        <w:rPr>
          <w:rFonts w:cstheme="minorHAnsi"/>
        </w:rPr>
      </w:pPr>
    </w:p>
    <w:p w14:paraId="2F4CADE3" w14:textId="035ADDCB" w:rsidR="006B125D" w:rsidRPr="00BC1501" w:rsidRDefault="00713B41" w:rsidP="00BC1501">
      <w:pPr>
        <w:spacing w:after="0" w:line="240" w:lineRule="auto"/>
        <w:jc w:val="center"/>
        <w:rPr>
          <w:rFonts w:cstheme="minorHAnsi"/>
          <w:b/>
          <w:bCs/>
        </w:rPr>
      </w:pPr>
      <w:r w:rsidRPr="00BC1501">
        <w:rPr>
          <w:rFonts w:cstheme="minorHAnsi"/>
          <w:b/>
          <w:bCs/>
        </w:rPr>
        <w:t>Here is the link for ECR member POCs to communicate feedback from DoD Cos:</w:t>
      </w:r>
      <w:r w:rsidR="00BC1501" w:rsidRPr="00BC1501">
        <w:rPr>
          <w:rFonts w:cstheme="minorHAnsi"/>
          <w:b/>
          <w:bCs/>
        </w:rPr>
        <w:t xml:space="preserve"> </w:t>
      </w:r>
      <w:hyperlink r:id="rId7" w:history="1">
        <w:r w:rsidR="00BC1501" w:rsidRPr="00BC1501">
          <w:rPr>
            <w:rStyle w:val="Hyperlink"/>
            <w:rFonts w:cstheme="minorHAnsi"/>
            <w:b/>
            <w:bCs/>
          </w:rPr>
          <w:t>https://www.surveymonkey.com/r/XRL3QY7</w:t>
        </w:r>
      </w:hyperlink>
    </w:p>
    <w:p w14:paraId="2EC9F308" w14:textId="77777777" w:rsidR="00913BC8" w:rsidRPr="00B51E16" w:rsidRDefault="00913BC8" w:rsidP="00206612">
      <w:pPr>
        <w:spacing w:after="0" w:line="240" w:lineRule="auto"/>
        <w:rPr>
          <w:rFonts w:cstheme="minorHAnsi"/>
          <w:b/>
          <w:bCs/>
        </w:rPr>
      </w:pPr>
    </w:p>
    <w:p w14:paraId="5E99A39F" w14:textId="1BF51A01" w:rsidR="00913BC8" w:rsidRPr="00B51E16" w:rsidRDefault="00913BC8" w:rsidP="00206612">
      <w:pPr>
        <w:spacing w:after="0" w:line="240" w:lineRule="auto"/>
        <w:rPr>
          <w:rFonts w:cstheme="minorHAnsi"/>
          <w:b/>
          <w:bCs/>
        </w:rPr>
      </w:pPr>
      <w:r w:rsidRPr="00B51E16">
        <w:rPr>
          <w:rFonts w:cstheme="minorHAnsi"/>
          <w:b/>
          <w:bCs/>
        </w:rPr>
        <w:t>How do I find the status of the implementation of Sec. 874?</w:t>
      </w:r>
    </w:p>
    <w:p w14:paraId="302BC2D7" w14:textId="39FF1581" w:rsidR="00913BC8" w:rsidRPr="00B51E16" w:rsidRDefault="00913BC8" w:rsidP="00206612">
      <w:pPr>
        <w:spacing w:after="0" w:line="240" w:lineRule="auto"/>
        <w:rPr>
          <w:rFonts w:cstheme="minorHAnsi"/>
        </w:rPr>
      </w:pPr>
      <w:r w:rsidRPr="00B51E16">
        <w:rPr>
          <w:rFonts w:cstheme="minorHAnsi"/>
        </w:rPr>
        <w:t xml:space="preserve">Open DFARS cases are updated weekly </w:t>
      </w:r>
      <w:r w:rsidR="007764E6" w:rsidRPr="00B51E16">
        <w:rPr>
          <w:rFonts w:cstheme="minorHAnsi"/>
        </w:rPr>
        <w:t xml:space="preserve">at </w:t>
      </w:r>
      <w:hyperlink r:id="rId8" w:history="1">
        <w:r w:rsidR="0007696D" w:rsidRPr="00832824">
          <w:rPr>
            <w:rStyle w:val="Hyperlink"/>
            <w:rFonts w:cstheme="minorHAnsi"/>
          </w:rPr>
          <w:t>https://www.acq.osd.mil/dpap/dars/opencases/dfarscasenum/dfars.pdf</w:t>
        </w:r>
      </w:hyperlink>
      <w:r w:rsidR="0007696D">
        <w:rPr>
          <w:rFonts w:cstheme="minorHAnsi"/>
        </w:rPr>
        <w:t xml:space="preserve"> </w:t>
      </w:r>
    </w:p>
    <w:sectPr w:rsidR="00913BC8" w:rsidRPr="00B51E16" w:rsidSect="00D715E7">
      <w:headerReference w:type="default" r:id="rId9"/>
      <w:headerReference w:type="first" r:id="rId10"/>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F63" w14:textId="77777777" w:rsidR="00570805" w:rsidRDefault="00570805" w:rsidP="00206612">
      <w:pPr>
        <w:spacing w:after="0" w:line="240" w:lineRule="auto"/>
      </w:pPr>
      <w:r>
        <w:separator/>
      </w:r>
    </w:p>
  </w:endnote>
  <w:endnote w:type="continuationSeparator" w:id="0">
    <w:p w14:paraId="7E43263D" w14:textId="77777777" w:rsidR="00570805" w:rsidRDefault="00570805" w:rsidP="0020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3B41" w14:textId="77777777" w:rsidR="00570805" w:rsidRDefault="00570805" w:rsidP="00206612">
      <w:pPr>
        <w:spacing w:after="0" w:line="240" w:lineRule="auto"/>
      </w:pPr>
      <w:r>
        <w:separator/>
      </w:r>
    </w:p>
  </w:footnote>
  <w:footnote w:type="continuationSeparator" w:id="0">
    <w:p w14:paraId="3C5896BF" w14:textId="77777777" w:rsidR="00570805" w:rsidRDefault="00570805" w:rsidP="00206612">
      <w:pPr>
        <w:spacing w:after="0" w:line="240" w:lineRule="auto"/>
      </w:pPr>
      <w:r>
        <w:continuationSeparator/>
      </w:r>
    </w:p>
  </w:footnote>
  <w:footnote w:id="1">
    <w:p w14:paraId="422FC887" w14:textId="2DD36680" w:rsidR="00CA3FF4" w:rsidRDefault="00CA3FF4">
      <w:pPr>
        <w:pStyle w:val="FootnoteText"/>
      </w:pPr>
      <w:r>
        <w:rPr>
          <w:rStyle w:val="FootnoteReference"/>
        </w:rPr>
        <w:footnoteRef/>
      </w:r>
      <w:r>
        <w:t xml:space="preserve"> National Center for Employee Ownership, </w:t>
      </w:r>
      <w:r w:rsidRPr="006B10B3">
        <w:rPr>
          <w:i/>
          <w:iCs/>
        </w:rPr>
        <w:t>Employee Ownership &amp; Economic Well-Being</w:t>
      </w:r>
      <w:r>
        <w:t xml:space="preserve">, May 2017, </w:t>
      </w:r>
      <w:r w:rsidRPr="006B10B3">
        <w:t>https://www.ownershipeconomy.org/wp-content/uploads/2017/05/employee_ownership_and_economic_wellbeing_2017.pdf</w:t>
      </w:r>
    </w:p>
  </w:footnote>
  <w:footnote w:id="2">
    <w:p w14:paraId="312E4520" w14:textId="7D81CE10" w:rsidR="00E86FE0" w:rsidRDefault="00E86FE0">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FC29" w14:textId="2882626E" w:rsidR="00206612" w:rsidRDefault="00206612" w:rsidP="00D715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E744" w14:textId="18B626A9" w:rsidR="00D715E7" w:rsidRDefault="00713B41" w:rsidP="00D715E7">
    <w:pPr>
      <w:pStyle w:val="Header"/>
      <w:jc w:val="center"/>
    </w:pPr>
    <w:r w:rsidRPr="00713B41">
      <w:rPr>
        <w:noProof/>
      </w:rPr>
      <w:drawing>
        <wp:inline distT="0" distB="0" distL="0" distR="0" wp14:anchorId="1EF5D745" wp14:editId="58503C8B">
          <wp:extent cx="6568579" cy="2273948"/>
          <wp:effectExtent l="0" t="0" r="3810" b="0"/>
          <wp:docPr id="10" name="Picture 9">
            <a:extLst xmlns:a="http://schemas.openxmlformats.org/drawingml/2006/main">
              <a:ext uri="{FF2B5EF4-FFF2-40B4-BE49-F238E27FC236}">
                <a16:creationId xmlns:a16="http://schemas.microsoft.com/office/drawing/2014/main" id="{2972CA8E-B42B-C173-5500-53398C1D8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2972CA8E-B42B-C173-5500-53398C1D84C8}"/>
                      </a:ext>
                    </a:extLst>
                  </pic:cNvPr>
                  <pic:cNvPicPr>
                    <a:picLocks noChangeAspect="1"/>
                  </pic:cNvPicPr>
                </pic:nvPicPr>
                <pic:blipFill>
                  <a:blip r:embed="rId1"/>
                  <a:stretch>
                    <a:fillRect/>
                  </a:stretch>
                </pic:blipFill>
                <pic:spPr>
                  <a:xfrm>
                    <a:off x="0" y="0"/>
                    <a:ext cx="6568579" cy="22739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2"/>
    <w:rsid w:val="0007696D"/>
    <w:rsid w:val="000E5D7B"/>
    <w:rsid w:val="00105732"/>
    <w:rsid w:val="001B0499"/>
    <w:rsid w:val="001C5A4C"/>
    <w:rsid w:val="00206612"/>
    <w:rsid w:val="0021618C"/>
    <w:rsid w:val="00295C74"/>
    <w:rsid w:val="00334072"/>
    <w:rsid w:val="00334E5D"/>
    <w:rsid w:val="003359BC"/>
    <w:rsid w:val="00354B5F"/>
    <w:rsid w:val="003F0E5D"/>
    <w:rsid w:val="0041666D"/>
    <w:rsid w:val="004C5282"/>
    <w:rsid w:val="004D1759"/>
    <w:rsid w:val="00506B3A"/>
    <w:rsid w:val="00510628"/>
    <w:rsid w:val="00560A86"/>
    <w:rsid w:val="00570805"/>
    <w:rsid w:val="005E2685"/>
    <w:rsid w:val="006219E5"/>
    <w:rsid w:val="006B125D"/>
    <w:rsid w:val="0070526D"/>
    <w:rsid w:val="00713B41"/>
    <w:rsid w:val="00740D56"/>
    <w:rsid w:val="00751C43"/>
    <w:rsid w:val="007764E6"/>
    <w:rsid w:val="007F09E4"/>
    <w:rsid w:val="00851523"/>
    <w:rsid w:val="008B549E"/>
    <w:rsid w:val="00913BC8"/>
    <w:rsid w:val="009920EE"/>
    <w:rsid w:val="009E5EC1"/>
    <w:rsid w:val="00A117A2"/>
    <w:rsid w:val="00A26BB0"/>
    <w:rsid w:val="00A70D41"/>
    <w:rsid w:val="00A84CB5"/>
    <w:rsid w:val="00AC0A0C"/>
    <w:rsid w:val="00AF3DB7"/>
    <w:rsid w:val="00B1053D"/>
    <w:rsid w:val="00B41663"/>
    <w:rsid w:val="00B51E16"/>
    <w:rsid w:val="00BC1501"/>
    <w:rsid w:val="00BC47FF"/>
    <w:rsid w:val="00BF4D63"/>
    <w:rsid w:val="00C550AA"/>
    <w:rsid w:val="00CA3FF4"/>
    <w:rsid w:val="00CD73ED"/>
    <w:rsid w:val="00D715E7"/>
    <w:rsid w:val="00DF7D64"/>
    <w:rsid w:val="00E8472F"/>
    <w:rsid w:val="00E86FE0"/>
    <w:rsid w:val="00F2455E"/>
    <w:rsid w:val="00F27AF8"/>
    <w:rsid w:val="00F46F13"/>
    <w:rsid w:val="00FD0FEB"/>
    <w:rsid w:val="00F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BD96"/>
  <w15:chartTrackingRefBased/>
  <w15:docId w15:val="{80D7FF07-F8A7-40C5-9534-65A7E60C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12"/>
  </w:style>
  <w:style w:type="paragraph" w:styleId="Footer">
    <w:name w:val="footer"/>
    <w:basedOn w:val="Normal"/>
    <w:link w:val="FooterChar"/>
    <w:uiPriority w:val="99"/>
    <w:unhideWhenUsed/>
    <w:rsid w:val="00206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12"/>
  </w:style>
  <w:style w:type="paragraph" w:customStyle="1" w:styleId="xmsolistparagraph">
    <w:name w:val="x_msolistparagraph"/>
    <w:basedOn w:val="Normal"/>
    <w:rsid w:val="00A70D41"/>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CA3F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FF4"/>
    <w:rPr>
      <w:sz w:val="20"/>
      <w:szCs w:val="20"/>
    </w:rPr>
  </w:style>
  <w:style w:type="character" w:styleId="FootnoteReference">
    <w:name w:val="footnote reference"/>
    <w:basedOn w:val="DefaultParagraphFont"/>
    <w:uiPriority w:val="99"/>
    <w:semiHidden/>
    <w:unhideWhenUsed/>
    <w:rsid w:val="00CA3FF4"/>
    <w:rPr>
      <w:vertAlign w:val="superscript"/>
    </w:rPr>
  </w:style>
  <w:style w:type="character" w:styleId="Hyperlink">
    <w:name w:val="Hyperlink"/>
    <w:basedOn w:val="DefaultParagraphFont"/>
    <w:uiPriority w:val="99"/>
    <w:unhideWhenUsed/>
    <w:rsid w:val="00D715E7"/>
    <w:rPr>
      <w:color w:val="0000FF"/>
      <w:u w:val="single"/>
    </w:rPr>
  </w:style>
  <w:style w:type="character" w:styleId="CommentReference">
    <w:name w:val="annotation reference"/>
    <w:basedOn w:val="DefaultParagraphFont"/>
    <w:uiPriority w:val="99"/>
    <w:semiHidden/>
    <w:unhideWhenUsed/>
    <w:rsid w:val="008B549E"/>
    <w:rPr>
      <w:sz w:val="16"/>
      <w:szCs w:val="16"/>
    </w:rPr>
  </w:style>
  <w:style w:type="paragraph" w:styleId="CommentText">
    <w:name w:val="annotation text"/>
    <w:basedOn w:val="Normal"/>
    <w:link w:val="CommentTextChar"/>
    <w:uiPriority w:val="99"/>
    <w:unhideWhenUsed/>
    <w:rsid w:val="008B549E"/>
    <w:pPr>
      <w:spacing w:line="240" w:lineRule="auto"/>
    </w:pPr>
    <w:rPr>
      <w:sz w:val="20"/>
      <w:szCs w:val="20"/>
    </w:rPr>
  </w:style>
  <w:style w:type="character" w:customStyle="1" w:styleId="CommentTextChar">
    <w:name w:val="Comment Text Char"/>
    <w:basedOn w:val="DefaultParagraphFont"/>
    <w:link w:val="CommentText"/>
    <w:uiPriority w:val="99"/>
    <w:rsid w:val="008B549E"/>
    <w:rPr>
      <w:sz w:val="20"/>
      <w:szCs w:val="20"/>
    </w:rPr>
  </w:style>
  <w:style w:type="paragraph" w:styleId="CommentSubject">
    <w:name w:val="annotation subject"/>
    <w:basedOn w:val="CommentText"/>
    <w:next w:val="CommentText"/>
    <w:link w:val="CommentSubjectChar"/>
    <w:uiPriority w:val="99"/>
    <w:semiHidden/>
    <w:unhideWhenUsed/>
    <w:rsid w:val="008B549E"/>
    <w:rPr>
      <w:b/>
      <w:bCs/>
    </w:rPr>
  </w:style>
  <w:style w:type="character" w:customStyle="1" w:styleId="CommentSubjectChar">
    <w:name w:val="Comment Subject Char"/>
    <w:basedOn w:val="CommentTextChar"/>
    <w:link w:val="CommentSubject"/>
    <w:uiPriority w:val="99"/>
    <w:semiHidden/>
    <w:rsid w:val="008B549E"/>
    <w:rPr>
      <w:b/>
      <w:bCs/>
      <w:sz w:val="20"/>
      <w:szCs w:val="20"/>
    </w:rPr>
  </w:style>
  <w:style w:type="character" w:styleId="UnresolvedMention">
    <w:name w:val="Unresolved Mention"/>
    <w:basedOn w:val="DefaultParagraphFont"/>
    <w:uiPriority w:val="99"/>
    <w:semiHidden/>
    <w:unhideWhenUsed/>
    <w:rsid w:val="0007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urveymonkey.com/r/XRL3QY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82797039E10F4B877B1785F1083F48" ma:contentTypeVersion="16" ma:contentTypeDescription="Create a new document." ma:contentTypeScope="" ma:versionID="1e23b995db40aaba04806ead76f01394">
  <xsd:schema xmlns:xsd="http://www.w3.org/2001/XMLSchema" xmlns:xs="http://www.w3.org/2001/XMLSchema" xmlns:p="http://schemas.microsoft.com/office/2006/metadata/properties" xmlns:ns2="a5ec7bdb-4640-4ce8-bdb9-aaf32c714275" xmlns:ns3="f695447e-dcab-4201-b6d4-9a6c9a18ca9c" targetNamespace="http://schemas.microsoft.com/office/2006/metadata/properties" ma:root="true" ma:fieldsID="38dd4f5c9eafaf36aac401b4f290190b" ns2:_="" ns3:_="">
    <xsd:import namespace="a5ec7bdb-4640-4ce8-bdb9-aaf32c714275"/>
    <xsd:import namespace="f695447e-dcab-4201-b6d4-9a6c9a18ca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7bdb-4640-4ce8-bdb9-aaf32c714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0e5d-d177-4975-b4ef-fb844f368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5447e-dcab-4201-b6d4-9a6c9a18ca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087f6d-bab2-4576-8bf9-71eecf17b314}" ma:internalName="TaxCatchAll" ma:showField="CatchAllData" ma:web="f695447e-dcab-4201-b6d4-9a6c9a18c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95447e-dcab-4201-b6d4-9a6c9a18ca9c" xsi:nil="true"/>
    <lcf76f155ced4ddcb4097134ff3c332f xmlns="a5ec7bdb-4640-4ce8-bdb9-aaf32c7142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F194A-48A3-4618-A6F4-DCEC8BE6CBE5}">
  <ds:schemaRefs>
    <ds:schemaRef ds:uri="http://schemas.openxmlformats.org/officeDocument/2006/bibliography"/>
  </ds:schemaRefs>
</ds:datastoreItem>
</file>

<file path=customXml/itemProps2.xml><?xml version="1.0" encoding="utf-8"?>
<ds:datastoreItem xmlns:ds="http://schemas.openxmlformats.org/officeDocument/2006/customXml" ds:itemID="{0EA90939-93E2-43C0-BDE1-967FD8784D45}"/>
</file>

<file path=customXml/itemProps3.xml><?xml version="1.0" encoding="utf-8"?>
<ds:datastoreItem xmlns:ds="http://schemas.openxmlformats.org/officeDocument/2006/customXml" ds:itemID="{E70433D2-47CE-430D-AC92-4D5284113A8B}"/>
</file>

<file path=customXml/itemProps4.xml><?xml version="1.0" encoding="utf-8"?>
<ds:datastoreItem xmlns:ds="http://schemas.openxmlformats.org/officeDocument/2006/customXml" ds:itemID="{1DB79AD9-3183-4B7A-A521-FFB129E634A5}"/>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Halcrow</dc:creator>
  <cp:keywords/>
  <dc:description/>
  <cp:lastModifiedBy>Matt Pearce</cp:lastModifiedBy>
  <cp:revision>3</cp:revision>
  <cp:lastPrinted>2022-07-01T00:42:00Z</cp:lastPrinted>
  <dcterms:created xsi:type="dcterms:W3CDTF">2022-07-01T00:46:00Z</dcterms:created>
  <dcterms:modified xsi:type="dcterms:W3CDTF">2022-07-01T12:59:00Z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0x010100B782797039E10F4B877B1785F1083F48</vt:lpwstr>
  </property>
</Properties>
</file>